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sz w:val="40"/>
        </w:rPr>
        <w:t>Protocole de fin de relation &amp; continuité documentaire</w:t>
      </w:r>
    </w:p>
    <w:p>
      <w:r>
        <w:rPr>
          <w:rFonts w:ascii="Calibri" w:hAnsi="Calibri"/>
          <w:sz w:val="22"/>
        </w:rPr>
        <w:t>Version : v1.1 — Date : 21/02/2026</w:t>
      </w:r>
    </w:p>
    <w:p/>
    <w:p>
      <w:pPr>
        <w:spacing w:before="240" w:after="120"/>
      </w:pPr>
      <w:r>
        <w:rPr>
          <w:rFonts w:ascii="Calibri" w:hAnsi="Calibri"/>
          <w:b/>
          <w:sz w:val="28"/>
        </w:rPr>
        <w:t>1. Objet</w:t>
      </w:r>
    </w:p>
    <w:p>
      <w:pPr>
        <w:spacing w:after="120"/>
      </w:pPr>
      <w:r>
        <w:rPr>
          <w:rFonts w:ascii="Calibri" w:hAnsi="Calibri"/>
          <w:sz w:val="22"/>
        </w:rPr>
        <w:t>Définir les modalités de sortie, assurer la continuité documentaire, organiser la restitution/archivage et traiter les obligations résiduelles, dans une logique d’auditabilité (assureurs/ARS).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2. Date de fin &amp; périmètre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Date de fin effective : [date]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Dossiers en cours : [liste / méthode de listing]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Dossiers clos : [liste]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3. Continuité &amp; transition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Plan de transition : responsables, calendrier, jalons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Modalités de réponse aux questions de transition : [X] jours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Communication aux parties prenantes : [si applicable]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4. Restitution / archivage (preuve)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Documents à restituer : [liste]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Format recommandé : PDF/A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Transfert sécurisé : [SFTP / coffre / lien chiffré]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Preuve de remise : accusé de réception + registre/hachage (option)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5. Données, confidentialité &amp; purge</w:t>
      </w:r>
    </w:p>
    <w:p>
      <w:pPr>
        <w:spacing w:after="120"/>
      </w:pPr>
      <w:r>
        <w:rPr>
          <w:rFonts w:ascii="Calibri" w:hAnsi="Calibri"/>
          <w:sz w:val="22"/>
        </w:rPr>
        <w:t>Les obligations de confidentialité se poursuivent après la fin. Les règles RGPD (conservation, suppression, journalisation) sont appliquées selon l’Annexe RGPD.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6. Facturation finale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Factures à émettre : [liste]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Paiement : [date limite]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Régularisations : [avoir / litige]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7. Rappel périmètre fabrication uniquement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</w:tcPr>
          <w:p>
            <w:r>
              <w:rPr>
                <w:rFonts w:ascii="Calibri" w:hAnsi="Calibri"/>
                <w:b/>
                <w:sz w:val="22"/>
              </w:rPr>
              <w:t>Clause d’exclusion (fabrication uniquement)</w:t>
            </w:r>
          </w:p>
          <w:p>
            <w:r>
              <w:rPr>
                <w:rFonts w:ascii="Calibri" w:hAnsi="Calibri"/>
                <w:sz w:val="21"/>
              </w:rPr>
              <w:t>Le Denturiste intervient exclusivement dans un périmètre technique de fabrication.</w:t>
            </w:r>
          </w:p>
          <w:p>
            <w:r>
              <w:rPr>
                <w:rFonts w:ascii="Calibri" w:hAnsi="Calibri"/>
                <w:sz w:val="21"/>
              </w:rPr>
              <w:t>Il n’effectue aucun diagnostic, aucune prescription, aucun acte de soins ni traitement.</w:t>
            </w:r>
          </w:p>
          <w:p>
            <w:r>
              <w:rPr>
                <w:rFonts w:ascii="Calibri" w:hAnsi="Calibri"/>
                <w:sz w:val="21"/>
              </w:rPr>
              <w:t>Lorsque la situation requiert un diagnostic, une prescription, une décision thérapeutique ou un acte de soins, l’orientation est réalisée vers un professionnel habilité.</w:t>
            </w:r>
          </w:p>
          <w:p>
            <w:r>
              <w:rPr>
                <w:rFonts w:ascii="Calibri" w:hAnsi="Calibri"/>
                <w:sz w:val="21"/>
              </w:rPr>
              <w:t>La relation contractuelle vise la traçabilité, la conformité documentaire, la qualité de fabrication et la gouvernance du risque.</w:t>
            </w:r>
          </w:p>
        </w:tc>
      </w:tr>
    </w:tbl>
    <w:p/>
    <w:p>
      <w:pPr>
        <w:spacing w:before="240" w:after="120"/>
      </w:pPr>
      <w:r>
        <w:rPr>
          <w:rFonts w:ascii="Calibri" w:hAnsi="Calibri"/>
          <w:b/>
          <w:sz w:val="28"/>
        </w:rPr>
        <w:t>Signatures</w:t>
      </w:r>
    </w:p>
    <w:p>
      <w:pPr>
        <w:spacing w:after="120"/>
      </w:pPr>
      <w:r>
        <w:rPr>
          <w:rFonts w:ascii="Calibri" w:hAnsi="Calibri"/>
          <w:sz w:val="22"/>
        </w:rPr>
        <w:t>Fait à [ville], le [date]</w:t>
      </w:r>
    </w:p>
    <w:p>
      <w:pPr>
        <w:spacing w:after="120"/>
      </w:pPr>
      <w:r>
        <w:rPr>
          <w:rFonts w:ascii="Calibri" w:hAnsi="Calibri"/>
          <w:sz w:val="22"/>
        </w:rPr>
        <w:t>Le Partenaire : ____________________</w:t>
      </w:r>
    </w:p>
    <w:p>
      <w:pPr>
        <w:spacing w:after="120"/>
      </w:pPr>
      <w:r>
        <w:rPr>
          <w:rFonts w:ascii="Calibri" w:hAnsi="Calibri"/>
          <w:sz w:val="22"/>
        </w:rPr>
        <w:t>Le Denturiste : 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sz w:val="18"/>
      </w:rPr>
      <w:t>SDDF_KitContractuel_v1.1_Assureurs_ARS_20260221-091243 — Page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355"/>
      </w:tabs>
    </w:pPr>
    <w:r/>
    <w:r>
      <w:rPr>
        <w:rFonts w:ascii="Calibri" w:hAnsi="Calibri"/>
        <w:b/>
        <w:sz w:val="18"/>
      </w:rPr>
      <w:t>SDDF</w:t>
    </w:r>
    <w:r>
      <w:tab/>
    </w:r>
    <w:r>
      <w:rPr>
        <w:rFonts w:ascii="Calibri" w:hAnsi="Calibri"/>
        <w:sz w:val="18"/>
      </w:rPr>
      <w:t>SDDF – Kit contractuel (Assureurs / ARS) — v1.1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